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8" w:rsidRPr="00FE1A74" w:rsidRDefault="00DB0158" w:rsidP="00DB0158">
      <w:pPr>
        <w:spacing w:beforeLines="50" w:before="180" w:afterLines="50" w:after="180"/>
        <w:jc w:val="center"/>
        <w:rPr>
          <w:rFonts w:ascii="Arial" w:eastAsia="標楷體" w:hAnsi="Arial" w:cs="Arial"/>
          <w:sz w:val="48"/>
          <w:szCs w:val="48"/>
        </w:rPr>
      </w:pPr>
      <w:r w:rsidRPr="00FE1A74">
        <w:rPr>
          <w:rFonts w:ascii="Arial" w:eastAsia="標楷體" w:hAnsi="Arial" w:cs="Arial"/>
          <w:sz w:val="48"/>
          <w:szCs w:val="48"/>
        </w:rPr>
        <w:t>1</w:t>
      </w:r>
      <w:r w:rsidR="00200076">
        <w:rPr>
          <w:rFonts w:ascii="Arial" w:eastAsia="標楷體" w:hAnsi="Arial" w:cs="Arial"/>
          <w:sz w:val="48"/>
          <w:szCs w:val="48"/>
        </w:rPr>
        <w:t>10</w:t>
      </w:r>
      <w:r w:rsidRPr="00FE1A74">
        <w:rPr>
          <w:rFonts w:ascii="Arial" w:eastAsia="標楷體" w:hAnsi="Arial" w:cs="Arial"/>
          <w:sz w:val="48"/>
          <w:szCs w:val="48"/>
        </w:rPr>
        <w:t>學年度第</w:t>
      </w:r>
      <w:r w:rsidR="00E56170">
        <w:rPr>
          <w:rFonts w:ascii="Arial" w:eastAsia="標楷體" w:hAnsi="Arial" w:cs="Arial"/>
          <w:sz w:val="48"/>
          <w:szCs w:val="48"/>
        </w:rPr>
        <w:t>五</w:t>
      </w:r>
      <w:r w:rsidRPr="00FE1A74">
        <w:rPr>
          <w:rFonts w:ascii="Arial" w:eastAsia="標楷體" w:hAnsi="Arial" w:cs="Arial"/>
          <w:sz w:val="48"/>
          <w:szCs w:val="48"/>
        </w:rPr>
        <w:t>次模擬考時間暨範圍表</w:t>
      </w:r>
    </w:p>
    <w:p w:rsidR="00DB0158" w:rsidRDefault="00DB0158" w:rsidP="00DB0158">
      <w:pPr>
        <w:spacing w:line="360" w:lineRule="exact"/>
        <w:jc w:val="center"/>
        <w:rPr>
          <w:rFonts w:ascii="Arial" w:eastAsia="標楷體" w:hAnsi="Arial" w:cs="Arial"/>
          <w:bCs/>
          <w:sz w:val="32"/>
          <w:szCs w:val="32"/>
        </w:rPr>
      </w:pPr>
      <w:r w:rsidRPr="00717E93">
        <w:rPr>
          <w:rFonts w:ascii="Arial" w:eastAsia="標楷體" w:hAnsi="Arial" w:cs="Arial"/>
          <w:bCs/>
          <w:sz w:val="32"/>
          <w:szCs w:val="32"/>
        </w:rPr>
        <w:t>（</w:t>
      </w:r>
      <w:r w:rsidR="00200076" w:rsidRPr="00717E93">
        <w:rPr>
          <w:rFonts w:ascii="Arial" w:eastAsia="標楷體" w:hAnsi="Arial" w:cs="Arial"/>
          <w:bCs/>
          <w:sz w:val="32"/>
          <w:szCs w:val="32"/>
        </w:rPr>
        <w:t>分科測驗</w:t>
      </w:r>
      <w:r w:rsidR="005F6AA2" w:rsidRPr="00717E93">
        <w:rPr>
          <w:rFonts w:ascii="Arial" w:eastAsia="標楷體" w:hAnsi="Arial" w:cs="Arial"/>
          <w:bCs/>
          <w:sz w:val="32"/>
          <w:szCs w:val="32"/>
        </w:rPr>
        <w:t>考試</w:t>
      </w:r>
      <w:r w:rsidRPr="00717E93">
        <w:rPr>
          <w:rFonts w:ascii="Arial" w:eastAsia="標楷體" w:hAnsi="Arial" w:cs="Arial"/>
          <w:bCs/>
          <w:sz w:val="32"/>
          <w:szCs w:val="32"/>
        </w:rPr>
        <w:t>模式）</w:t>
      </w:r>
    </w:p>
    <w:p w:rsidR="00717E93" w:rsidRPr="00FE1A74" w:rsidRDefault="00717E93" w:rsidP="00DB0158">
      <w:pPr>
        <w:spacing w:line="360" w:lineRule="exact"/>
        <w:jc w:val="center"/>
        <w:rPr>
          <w:rFonts w:ascii="Arial" w:eastAsia="標楷體" w:hAnsi="Arial" w:cs="Arial"/>
          <w:bCs/>
          <w:sz w:val="32"/>
          <w:szCs w:val="32"/>
        </w:rPr>
      </w:pPr>
    </w:p>
    <w:tbl>
      <w:tblPr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709"/>
        <w:gridCol w:w="1418"/>
        <w:gridCol w:w="1134"/>
        <w:gridCol w:w="5386"/>
      </w:tblGrid>
      <w:tr w:rsidR="00717E93" w:rsidRPr="00933815" w:rsidTr="00717E93">
        <w:trPr>
          <w:jc w:val="center"/>
        </w:trPr>
        <w:tc>
          <w:tcPr>
            <w:tcW w:w="108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節次</w:t>
            </w:r>
          </w:p>
        </w:tc>
        <w:tc>
          <w:tcPr>
            <w:tcW w:w="1418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科別</w:t>
            </w:r>
          </w:p>
        </w:tc>
        <w:tc>
          <w:tcPr>
            <w:tcW w:w="5386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範圍</w:t>
            </w:r>
          </w:p>
        </w:tc>
      </w:tr>
      <w:tr w:rsidR="00F705F1" w:rsidRPr="00933815" w:rsidTr="00717E93">
        <w:trPr>
          <w:cantSplit/>
          <w:trHeight w:val="1498"/>
          <w:jc w:val="center"/>
        </w:trPr>
        <w:tc>
          <w:tcPr>
            <w:tcW w:w="1089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05F1" w:rsidRPr="00933815" w:rsidRDefault="00551B3A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4</w:t>
            </w:r>
          </w:p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月</w:t>
            </w:r>
          </w:p>
          <w:p w:rsidR="00F705F1" w:rsidRPr="00933815" w:rsidRDefault="00551B3A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7</w:t>
            </w:r>
          </w:p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日</w:t>
            </w:r>
          </w:p>
          <w:p w:rsidR="00F705F1" w:rsidRPr="00933815" w:rsidRDefault="00F705F1" w:rsidP="00551B3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（</w:t>
            </w:r>
            <w:r w:rsidR="00551B3A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四</w:t>
            </w: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F705F1" w:rsidRPr="00933815" w:rsidRDefault="00F705F1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數學甲</w:t>
            </w:r>
          </w:p>
        </w:tc>
        <w:tc>
          <w:tcPr>
            <w:tcW w:w="5386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第一～二冊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數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A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第三～四冊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</w:p>
          <w:p w:rsidR="00F705F1" w:rsidRDefault="00F705F1" w:rsidP="00FE635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選修數學甲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【極限與函數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，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微分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，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積分】</w:t>
            </w:r>
          </w:p>
          <w:p w:rsidR="00551B3A" w:rsidRPr="00933815" w:rsidRDefault="00551B3A" w:rsidP="00FE6354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sz w:val="28"/>
                <w:szCs w:val="28"/>
              </w:rPr>
            </w:pPr>
            <w:r w:rsidRPr="005D60B2">
              <w:rPr>
                <w:rFonts w:ascii="Arial" w:eastAsia="標楷體" w:hAnsi="Arial" w:cs="Arial"/>
                <w:bCs/>
                <w:sz w:val="28"/>
                <w:szCs w:val="28"/>
              </w:rPr>
              <w:t>選修數學甲</w:t>
            </w:r>
            <w:r w:rsidRPr="005D60B2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5D60B2">
              <w:rPr>
                <w:rFonts w:ascii="Arial" w:eastAsia="標楷體" w:hAnsi="Arial" w:cs="Arial"/>
                <w:bCs/>
                <w:sz w:val="28"/>
                <w:szCs w:val="28"/>
              </w:rPr>
              <w:t>下</w:t>
            </w:r>
            <w:r w:rsidRPr="005D60B2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 xml:space="preserve"> 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</w:t>
            </w:r>
            <w:r>
              <w:rPr>
                <w:rFonts w:ascii="Arial" w:eastAsia="標楷體" w:hAnsi="Arial" w:cs="Arial"/>
                <w:bCs/>
                <w:szCs w:val="24"/>
              </w:rPr>
              <w:t>第一章：二次曲線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】</w:t>
            </w:r>
          </w:p>
        </w:tc>
      </w:tr>
      <w:tr w:rsidR="00DB0158" w:rsidRPr="00933815" w:rsidTr="00717E93">
        <w:trPr>
          <w:cantSplit/>
          <w:trHeight w:val="1247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="00780CDC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DB0158" w:rsidRPr="00933815" w:rsidRDefault="00DB0158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="00780CDC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933815"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B76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352" w:rsidRDefault="00F705F1" w:rsidP="00FF088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全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探究與實作、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選修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(I~I</w:t>
            </w:r>
            <w:r w:rsidR="00551B3A">
              <w:rPr>
                <w:rFonts w:ascii="Arial" w:eastAsia="標楷體" w:hAnsi="Arial" w:cs="Arial"/>
                <w:bCs/>
                <w:sz w:val="28"/>
                <w:szCs w:val="28"/>
              </w:rPr>
              <w:t>V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</w:p>
          <w:p w:rsidR="00DB0158" w:rsidRPr="00933815" w:rsidRDefault="00F705F1" w:rsidP="00FF088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07352">
              <w:rPr>
                <w:rFonts w:ascii="Arial" w:eastAsia="標楷體" w:hAnsi="Arial" w:cs="Arial"/>
                <w:bCs/>
                <w:szCs w:val="24"/>
              </w:rPr>
              <w:t>【力學一，力學二與熱學，波動、光及聲音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，電磁現象一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】</w:t>
            </w:r>
          </w:p>
        </w:tc>
      </w:tr>
      <w:tr w:rsidR="00F705F1" w:rsidRPr="00933815" w:rsidTr="00717E93">
        <w:trPr>
          <w:cantSplit/>
          <w:trHeight w:val="1123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05F1" w:rsidRPr="00FF0889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13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F705F1" w:rsidRPr="00FF0889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705F1" w:rsidRPr="00933815" w:rsidRDefault="00F705F1" w:rsidP="00F705F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化學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07352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化學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全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、探究與實作、選修化學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(I~I</w:t>
            </w:r>
            <w:r w:rsidR="00551B3A">
              <w:rPr>
                <w:rFonts w:ascii="Arial" w:eastAsia="標楷體" w:hAnsi="Arial" w:cs="Arial"/>
                <w:bCs/>
                <w:sz w:val="28"/>
                <w:szCs w:val="28"/>
              </w:rPr>
              <w:t>V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</w:p>
          <w:p w:rsidR="00F705F1" w:rsidRPr="00933815" w:rsidRDefault="00F705F1" w:rsidP="00551B3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07352">
              <w:rPr>
                <w:rFonts w:ascii="Arial" w:eastAsia="標楷體" w:hAnsi="Arial" w:cs="Arial"/>
                <w:bCs/>
                <w:szCs w:val="24"/>
              </w:rPr>
              <w:t>【物質與能量</w:t>
            </w:r>
            <w:r w:rsidR="00551B3A">
              <w:rPr>
                <w:rFonts w:ascii="Arial" w:eastAsia="標楷體" w:hAnsi="Arial" w:cs="Arial" w:hint="eastAsia"/>
                <w:bCs/>
                <w:szCs w:val="24"/>
              </w:rPr>
              <w:t>，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物質構造與反應速率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，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化學反應與平衡一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，化學反應與平衡二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】</w:t>
            </w:r>
          </w:p>
        </w:tc>
      </w:tr>
      <w:tr w:rsidR="00780CDC" w:rsidRPr="00933815" w:rsidTr="00717E93">
        <w:trPr>
          <w:cantSplit/>
          <w:trHeight w:val="1429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0CDC" w:rsidRPr="00933815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80CDC" w:rsidRPr="00933815" w:rsidRDefault="0093381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098B" w:rsidRPr="00933815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0098B" w:rsidRPr="00933815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933815" w:rsidRDefault="0040098B" w:rsidP="00F705F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6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80CDC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生物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B1A1E" w:rsidRPr="00933815" w:rsidRDefault="003F2AD5" w:rsidP="00551B3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生物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全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、探究與實作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選修生物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(I~II</w:t>
            </w:r>
            <w:r w:rsidR="00551B3A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　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【細胞與遺傳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，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生命的起源與植物的構造與功能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，動物體的構造與功能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】</w:t>
            </w:r>
          </w:p>
        </w:tc>
      </w:tr>
      <w:tr w:rsidR="00933815" w:rsidRPr="00933815" w:rsidTr="00717E93">
        <w:trPr>
          <w:cantSplit/>
          <w:trHeight w:val="1290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815" w:rsidRPr="00933815" w:rsidRDefault="00551B3A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4</w:t>
            </w:r>
          </w:p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月</w:t>
            </w:r>
          </w:p>
          <w:p w:rsidR="00933815" w:rsidRPr="00933815" w:rsidRDefault="00551B3A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8</w:t>
            </w:r>
          </w:p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日</w:t>
            </w:r>
          </w:p>
          <w:p w:rsidR="00933815" w:rsidRPr="00933815" w:rsidRDefault="00933815" w:rsidP="005E026F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（</w:t>
            </w:r>
            <w:r w:rsidR="00551B3A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五</w:t>
            </w: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933815" w:rsidRPr="00933815" w:rsidRDefault="00933815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097DE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歷史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352" w:rsidRDefault="00933815" w:rsidP="00FE635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第一～三冊、探究與實作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【歷史學探究】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</w:p>
          <w:p w:rsidR="00933815" w:rsidRDefault="00933815" w:rsidP="00FE635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選修歷史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【族群、性別與國家的歷史】</w:t>
            </w:r>
            <w:r w:rsidR="00551B3A">
              <w:rPr>
                <w:rFonts w:ascii="Arial" w:eastAsia="標楷體" w:hAnsi="Arial" w:cs="Arial"/>
                <w:bCs/>
                <w:szCs w:val="24"/>
              </w:rPr>
              <w:t>、</w:t>
            </w:r>
          </w:p>
          <w:p w:rsidR="00551B3A" w:rsidRPr="00933815" w:rsidRDefault="00551B3A" w:rsidP="00FE6354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sz w:val="28"/>
                <w:szCs w:val="28"/>
              </w:rPr>
            </w:pPr>
            <w:r w:rsidRPr="005D60B2">
              <w:rPr>
                <w:rFonts w:ascii="Arial" w:eastAsia="標楷體" w:hAnsi="Arial" w:cs="Arial"/>
                <w:bCs/>
                <w:sz w:val="28"/>
                <w:szCs w:val="28"/>
              </w:rPr>
              <w:t>選修歷史</w:t>
            </w:r>
            <w:r w:rsidRPr="005D60B2">
              <w:rPr>
                <w:rFonts w:ascii="Arial" w:eastAsia="標楷體" w:hAnsi="Arial" w:cs="Arial"/>
                <w:bCs/>
                <w:sz w:val="28"/>
                <w:szCs w:val="28"/>
              </w:rPr>
              <w:t>II</w:t>
            </w:r>
            <w:r>
              <w:rPr>
                <w:rFonts w:ascii="Arial" w:eastAsia="標楷體" w:hAnsi="Arial" w:cs="Arial"/>
                <w:bCs/>
                <w:szCs w:val="24"/>
              </w:rPr>
              <w:t>【科技、環境與藝術的歷史】</w:t>
            </w:r>
            <w:r>
              <w:rPr>
                <w:rFonts w:ascii="Arial" w:eastAsia="標楷體" w:hAnsi="Arial" w:cs="Arial"/>
                <w:bCs/>
                <w:szCs w:val="24"/>
              </w:rPr>
              <w:t>[</w:t>
            </w:r>
            <w:r>
              <w:rPr>
                <w:rFonts w:ascii="Arial" w:eastAsia="標楷體" w:hAnsi="Arial" w:cs="Arial"/>
                <w:bCs/>
                <w:szCs w:val="24"/>
              </w:rPr>
              <w:t>上半冊</w:t>
            </w:r>
            <w:r>
              <w:rPr>
                <w:rFonts w:ascii="Arial" w:eastAsia="標楷體" w:hAnsi="Arial" w:cs="Arial"/>
                <w:bCs/>
                <w:szCs w:val="24"/>
              </w:rPr>
              <w:t>]</w:t>
            </w:r>
          </w:p>
        </w:tc>
      </w:tr>
      <w:tr w:rsidR="00933815" w:rsidRPr="00933815" w:rsidTr="00717E93">
        <w:trPr>
          <w:cantSplit/>
          <w:trHeight w:val="1299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地理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551B3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第一～三冊、探究與實作、選修地理</w:t>
            </w:r>
            <w:r w:rsidR="00551B3A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="00551B3A" w:rsidRPr="005D60B2">
              <w:rPr>
                <w:rFonts w:ascii="Arial" w:eastAsia="標楷體" w:hAnsi="Arial" w:cs="Arial"/>
                <w:bCs/>
                <w:szCs w:val="24"/>
              </w:rPr>
              <w:t>【空間資訊科技】</w:t>
            </w:r>
            <w:r w:rsidR="00551B3A" w:rsidRPr="005D60B2">
              <w:rPr>
                <w:rFonts w:ascii="Arial" w:eastAsia="標楷體" w:hAnsi="Arial" w:cs="Arial"/>
                <w:bCs/>
                <w:szCs w:val="24"/>
              </w:rPr>
              <w:t>[</w:t>
            </w:r>
            <w:r w:rsidR="00551B3A" w:rsidRPr="005D60B2">
              <w:rPr>
                <w:rFonts w:ascii="Arial" w:eastAsia="標楷體" w:hAnsi="Arial" w:cs="Arial"/>
                <w:bCs/>
                <w:szCs w:val="24"/>
              </w:rPr>
              <w:t>上半冊</w:t>
            </w:r>
            <w:r w:rsidR="00551B3A" w:rsidRPr="005D60B2">
              <w:rPr>
                <w:rFonts w:ascii="Arial" w:eastAsia="標楷體" w:hAnsi="Arial" w:cs="Arial"/>
                <w:bCs/>
                <w:szCs w:val="24"/>
              </w:rPr>
              <w:t>]</w:t>
            </w:r>
            <w:r w:rsidR="00551B3A">
              <w:rPr>
                <w:rFonts w:ascii="Arial" w:eastAsia="標楷體" w:hAnsi="Arial" w:cs="Arial"/>
                <w:bCs/>
                <w:sz w:val="28"/>
                <w:szCs w:val="28"/>
              </w:rPr>
              <w:t>，選修地理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II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【社會環境議題】</w:t>
            </w:r>
            <w:r w:rsidR="005D60B2">
              <w:rPr>
                <w:rFonts w:ascii="Arial" w:eastAsia="標楷體" w:hAnsi="Arial" w:cs="Arial"/>
                <w:bCs/>
                <w:szCs w:val="24"/>
              </w:rPr>
              <w:t>[</w:t>
            </w:r>
            <w:r w:rsidR="005D60B2">
              <w:rPr>
                <w:rFonts w:ascii="Arial" w:eastAsia="標楷體" w:hAnsi="Arial" w:cs="Arial"/>
                <w:bCs/>
                <w:szCs w:val="24"/>
              </w:rPr>
              <w:t>上半冊</w:t>
            </w:r>
            <w:r w:rsidR="005D60B2">
              <w:rPr>
                <w:rFonts w:ascii="Arial" w:eastAsia="標楷體" w:hAnsi="Arial" w:cs="Arial"/>
                <w:bCs/>
                <w:szCs w:val="24"/>
              </w:rPr>
              <w:t>]</w:t>
            </w:r>
          </w:p>
        </w:tc>
      </w:tr>
      <w:tr w:rsidR="00717E93" w:rsidRPr="00933815" w:rsidTr="00717E93">
        <w:trPr>
          <w:cantSplit/>
          <w:trHeight w:val="1266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3815" w:rsidRPr="00FF0889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13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933815" w:rsidRPr="00FF0889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公民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D60B2" w:rsidRDefault="00933815" w:rsidP="005D60B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第一～三冊、探究與實作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【公共議題與社會探究】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、選修公民與社會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【現代社會與經濟】</w:t>
            </w:r>
            <w:r w:rsidR="005D60B2">
              <w:rPr>
                <w:rFonts w:ascii="Arial" w:eastAsia="標楷體" w:hAnsi="Arial" w:cs="Arial"/>
                <w:bCs/>
                <w:szCs w:val="24"/>
              </w:rPr>
              <w:t>、</w:t>
            </w:r>
          </w:p>
          <w:p w:rsidR="00933815" w:rsidRPr="00933815" w:rsidRDefault="005D60B2" w:rsidP="005D60B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D60B2">
              <w:rPr>
                <w:rFonts w:ascii="Arial" w:eastAsia="標楷體" w:hAnsi="Arial" w:cs="Arial"/>
                <w:bCs/>
                <w:sz w:val="28"/>
                <w:szCs w:val="28"/>
              </w:rPr>
              <w:t>選修公民與社會</w:t>
            </w:r>
            <w:r w:rsidRPr="005D60B2">
              <w:rPr>
                <w:rFonts w:ascii="Arial" w:eastAsia="標楷體" w:hAnsi="Arial" w:cs="Arial"/>
                <w:bCs/>
                <w:sz w:val="28"/>
                <w:szCs w:val="28"/>
              </w:rPr>
              <w:t>II</w:t>
            </w:r>
            <w:r>
              <w:rPr>
                <w:rFonts w:ascii="Arial" w:eastAsia="標楷體" w:hAnsi="Arial" w:cs="Arial"/>
                <w:bCs/>
                <w:szCs w:val="24"/>
              </w:rPr>
              <w:t>【民主政治與法律】</w:t>
            </w:r>
            <w:r>
              <w:rPr>
                <w:rFonts w:ascii="Arial" w:eastAsia="標楷體" w:hAnsi="Arial" w:cs="Arial"/>
                <w:bCs/>
                <w:szCs w:val="24"/>
              </w:rPr>
              <w:t>[</w:t>
            </w:r>
            <w:r>
              <w:rPr>
                <w:rFonts w:ascii="Arial" w:eastAsia="標楷體" w:hAnsi="Arial" w:cs="Arial"/>
                <w:bCs/>
                <w:szCs w:val="24"/>
              </w:rPr>
              <w:t>上半冊</w:t>
            </w:r>
            <w:r>
              <w:rPr>
                <w:rFonts w:ascii="Arial" w:eastAsia="標楷體" w:hAnsi="Arial" w:cs="Arial"/>
                <w:bCs/>
                <w:szCs w:val="24"/>
              </w:rPr>
              <w:t>]</w:t>
            </w:r>
          </w:p>
        </w:tc>
      </w:tr>
      <w:tr w:rsidR="00DB0158" w:rsidRPr="00933815" w:rsidTr="00717E93">
        <w:trPr>
          <w:cantSplit/>
          <w:jc w:val="center"/>
        </w:trPr>
        <w:tc>
          <w:tcPr>
            <w:tcW w:w="9736" w:type="dxa"/>
            <w:gridSpan w:val="5"/>
            <w:vAlign w:val="center"/>
          </w:tcPr>
          <w:p w:rsidR="00DB0158" w:rsidRPr="005E175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模擬考期間煩請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  <w:u w:val="single"/>
              </w:rPr>
              <w:t>高三任課老師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隨堂監考，考試交接時間以下課中間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分鐘為準。</w:t>
            </w:r>
            <w:r w:rsidR="003974EE" w:rsidRPr="005E1758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</w:p>
          <w:p w:rsidR="00DB0158" w:rsidRPr="005E175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sz w:val="28"/>
                <w:szCs w:val="28"/>
              </w:rPr>
              <w:t>考生應試時請自備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2B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鉛筆</w:t>
            </w:r>
            <w:r w:rsidR="00FF0889" w:rsidRPr="005E1758">
              <w:rPr>
                <w:rFonts w:ascii="Arial" w:eastAsia="標楷體" w:hAnsi="Arial" w:cs="Arial"/>
                <w:sz w:val="28"/>
                <w:szCs w:val="28"/>
              </w:rPr>
              <w:t>及黑色原子筆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以俾畫卡</w:t>
            </w:r>
            <w:r w:rsidR="00FF0889" w:rsidRPr="005E1758">
              <w:rPr>
                <w:rFonts w:ascii="Arial" w:eastAsia="標楷體" w:hAnsi="Arial" w:cs="Arial"/>
                <w:sz w:val="28"/>
                <w:szCs w:val="28"/>
              </w:rPr>
              <w:t>及作答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407352" w:rsidRPr="005E1758" w:rsidRDefault="00CB1A1E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自然組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同學</w:t>
            </w:r>
            <w:r w:rsidR="00551B3A">
              <w:rPr>
                <w:rFonts w:ascii="Arial" w:eastAsia="標楷體" w:hAnsi="Arial" w:cs="Arial"/>
                <w:sz w:val="28"/>
                <w:szCs w:val="28"/>
              </w:rPr>
              <w:t>7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日考試，</w:t>
            </w:r>
            <w:r w:rsidR="00551B3A">
              <w:rPr>
                <w:rFonts w:ascii="Arial" w:eastAsia="標楷體" w:hAnsi="Arial" w:cs="Arial"/>
                <w:b/>
                <w:sz w:val="28"/>
                <w:szCs w:val="28"/>
              </w:rPr>
              <w:t>8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日依課表上課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（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303-311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班</w:t>
            </w:r>
            <w:r w:rsidR="00551B3A">
              <w:rPr>
                <w:rFonts w:ascii="Arial" w:eastAsia="標楷體" w:hAnsi="Arial" w:cs="Arial"/>
                <w:sz w:val="28"/>
                <w:szCs w:val="28"/>
              </w:rPr>
              <w:t>7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日第七節亦依課表上課）；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社會組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同學</w:t>
            </w:r>
            <w:r w:rsidR="00551B3A">
              <w:rPr>
                <w:rFonts w:ascii="Arial" w:eastAsia="標楷體" w:hAnsi="Arial" w:cs="Arial"/>
                <w:b/>
                <w:sz w:val="28"/>
                <w:szCs w:val="28"/>
              </w:rPr>
              <w:t>7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日依課表上課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，</w:t>
            </w:r>
            <w:r w:rsidR="00551B3A">
              <w:rPr>
                <w:rFonts w:ascii="Arial" w:eastAsia="標楷體" w:hAnsi="Arial" w:cs="Arial"/>
                <w:sz w:val="28"/>
                <w:szCs w:val="28"/>
              </w:rPr>
              <w:t>8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日考試，</w:t>
            </w:r>
            <w:r w:rsidRPr="000766A0">
              <w:rPr>
                <w:rFonts w:ascii="Arial" w:eastAsia="標楷體" w:hAnsi="Arial" w:cs="Arial"/>
                <w:b/>
                <w:sz w:val="28"/>
                <w:szCs w:val="28"/>
              </w:rPr>
              <w:t>第七節依課表上課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717E93" w:rsidRPr="00EB5BEA" w:rsidRDefault="005D60B2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選</w:t>
            </w:r>
            <w:bookmarkStart w:id="0" w:name="_GoBack"/>
            <w:bookmarkEnd w:id="0"/>
            <w:r w:rsidR="00717E93" w:rsidRPr="005E1758">
              <w:rPr>
                <w:rFonts w:ascii="Arial" w:eastAsia="標楷體" w:hAnsi="Arial" w:cs="Arial"/>
                <w:b/>
                <w:sz w:val="28"/>
                <w:szCs w:val="28"/>
              </w:rPr>
              <w:t>考</w:t>
            </w:r>
            <w:r w:rsidR="00EB5BEA">
              <w:rPr>
                <w:rFonts w:ascii="Arial" w:eastAsia="標楷體" w:hAnsi="Arial" w:cs="Arial"/>
                <w:b/>
                <w:sz w:val="28"/>
                <w:szCs w:val="28"/>
              </w:rPr>
              <w:t>非自己</w:t>
            </w:r>
            <w:r w:rsidR="00551B3A">
              <w:rPr>
                <w:rFonts w:ascii="Arial" w:eastAsia="標楷體" w:hAnsi="Arial" w:cs="Arial"/>
                <w:b/>
                <w:sz w:val="28"/>
                <w:szCs w:val="28"/>
              </w:rPr>
              <w:t>所屬</w:t>
            </w:r>
            <w:r w:rsidR="00EB5BEA">
              <w:rPr>
                <w:rFonts w:ascii="Arial" w:eastAsia="標楷體" w:hAnsi="Arial" w:cs="Arial"/>
                <w:b/>
                <w:sz w:val="28"/>
                <w:szCs w:val="28"/>
              </w:rPr>
              <w:t>類組考科科目</w:t>
            </w:r>
            <w:r w:rsidR="00717E93" w:rsidRPr="005E1758">
              <w:rPr>
                <w:rFonts w:ascii="Arial" w:eastAsia="標楷體" w:hAnsi="Arial" w:cs="Arial"/>
                <w:b/>
                <w:sz w:val="28"/>
                <w:szCs w:val="28"/>
              </w:rPr>
              <w:t>的同學，試務組將另行安排場地考試。</w:t>
            </w:r>
          </w:p>
          <w:p w:rsidR="00EB5BEA" w:rsidRPr="005E1758" w:rsidRDefault="00EB5BEA" w:rsidP="00EB5BEA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312-317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319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班未選考生物的同學，試務組將另行安排場地自修。</w:t>
            </w:r>
          </w:p>
          <w:p w:rsidR="00E65118" w:rsidRPr="00933815" w:rsidRDefault="00E65118" w:rsidP="00E6511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/>
                <w:bCs/>
                <w:sz w:val="28"/>
                <w:szCs w:val="28"/>
                <w:u w:val="single"/>
              </w:rPr>
            </w:pPr>
            <w:r w:rsidRPr="005E1758">
              <w:rPr>
                <w:rFonts w:ascii="Arial" w:eastAsia="標楷體" w:hAnsi="Arial" w:cs="Arial"/>
                <w:b/>
                <w:color w:val="FF0000"/>
                <w:sz w:val="28"/>
                <w:szCs w:val="28"/>
                <w:u w:val="single"/>
              </w:rPr>
              <w:t>本表為配合學校作息時間，與大考中心之考試時程略有出入，請同學留意。</w:t>
            </w:r>
          </w:p>
        </w:tc>
      </w:tr>
    </w:tbl>
    <w:p w:rsidR="006B666C" w:rsidRPr="00FE1A74" w:rsidRDefault="00DB0158" w:rsidP="00726180">
      <w:pPr>
        <w:wordWrap w:val="0"/>
        <w:jc w:val="right"/>
        <w:rPr>
          <w:rFonts w:ascii="Arial" w:hAnsi="Arial" w:cs="Arial"/>
        </w:rPr>
      </w:pPr>
      <w:r w:rsidRPr="00FE1A74">
        <w:rPr>
          <w:rFonts w:ascii="Arial" w:eastAsia="標楷體" w:hAnsi="Arial" w:cs="Arial"/>
        </w:rPr>
        <w:t xml:space="preserve">                          </w:t>
      </w:r>
      <w:r w:rsidRPr="00FE1A74">
        <w:rPr>
          <w:rFonts w:ascii="Arial" w:eastAsia="標楷體" w:hAnsi="Arial" w:cs="Arial"/>
          <w:sz w:val="40"/>
          <w:szCs w:val="40"/>
        </w:rPr>
        <w:t xml:space="preserve"> </w:t>
      </w:r>
      <w:r w:rsidR="00840978" w:rsidRPr="00FE1A74">
        <w:rPr>
          <w:rFonts w:ascii="Arial" w:eastAsia="標楷體" w:hAnsi="Arial" w:cs="Arial"/>
          <w:sz w:val="40"/>
          <w:szCs w:val="40"/>
        </w:rPr>
        <w:t xml:space="preserve">      </w:t>
      </w:r>
      <w:r w:rsidRPr="00FE1A74">
        <w:rPr>
          <w:rFonts w:ascii="Arial" w:eastAsia="標楷體" w:hAnsi="Arial" w:cs="Arial"/>
          <w:sz w:val="40"/>
          <w:szCs w:val="40"/>
        </w:rPr>
        <w:t>教務處</w:t>
      </w:r>
      <w:r w:rsidR="00E65118">
        <w:rPr>
          <w:rFonts w:ascii="Arial" w:eastAsia="標楷體" w:hAnsi="Arial" w:cs="Arial" w:hint="eastAsia"/>
          <w:sz w:val="40"/>
          <w:szCs w:val="40"/>
        </w:rPr>
        <w:t>試務組</w:t>
      </w:r>
      <w:r w:rsidRPr="00FE1A74">
        <w:rPr>
          <w:rFonts w:ascii="Arial" w:eastAsia="標楷體" w:hAnsi="Arial" w:cs="Arial"/>
          <w:sz w:val="40"/>
          <w:szCs w:val="40"/>
        </w:rPr>
        <w:t xml:space="preserve">    </w:t>
      </w:r>
      <w:r w:rsidRPr="00FE1A74">
        <w:rPr>
          <w:rFonts w:ascii="Arial" w:eastAsia="標楷體" w:hAnsi="Arial" w:cs="Arial"/>
          <w:sz w:val="40"/>
          <w:szCs w:val="40"/>
        </w:rPr>
        <w:t>啟</w:t>
      </w:r>
    </w:p>
    <w:sectPr w:rsidR="006B666C" w:rsidRPr="00FE1A74" w:rsidSect="0040098B">
      <w:pgSz w:w="11907" w:h="16839" w:code="9"/>
      <w:pgMar w:top="284" w:right="1797" w:bottom="426" w:left="1797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8D" w:rsidRDefault="00CC5A8D" w:rsidP="005C67C6">
      <w:r>
        <w:separator/>
      </w:r>
    </w:p>
  </w:endnote>
  <w:endnote w:type="continuationSeparator" w:id="0">
    <w:p w:rsidR="00CC5A8D" w:rsidRDefault="00CC5A8D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8D" w:rsidRDefault="00CC5A8D" w:rsidP="005C67C6">
      <w:r>
        <w:separator/>
      </w:r>
    </w:p>
  </w:footnote>
  <w:footnote w:type="continuationSeparator" w:id="0">
    <w:p w:rsidR="00CC5A8D" w:rsidRDefault="00CC5A8D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2221"/>
    <w:rsid w:val="000766A0"/>
    <w:rsid w:val="00097DEA"/>
    <w:rsid w:val="001412AD"/>
    <w:rsid w:val="001838B0"/>
    <w:rsid w:val="00200076"/>
    <w:rsid w:val="002776A2"/>
    <w:rsid w:val="00291895"/>
    <w:rsid w:val="003974EE"/>
    <w:rsid w:val="003D2FC4"/>
    <w:rsid w:val="003F2AD5"/>
    <w:rsid w:val="0040098B"/>
    <w:rsid w:val="00407352"/>
    <w:rsid w:val="004D22BD"/>
    <w:rsid w:val="0051371A"/>
    <w:rsid w:val="005429CE"/>
    <w:rsid w:val="00551B3A"/>
    <w:rsid w:val="005A2FCF"/>
    <w:rsid w:val="005C67C6"/>
    <w:rsid w:val="005D60B2"/>
    <w:rsid w:val="005E026F"/>
    <w:rsid w:val="005E1758"/>
    <w:rsid w:val="005F6AA2"/>
    <w:rsid w:val="00615081"/>
    <w:rsid w:val="006731A3"/>
    <w:rsid w:val="006B666C"/>
    <w:rsid w:val="00717E93"/>
    <w:rsid w:val="00726180"/>
    <w:rsid w:val="00780CDC"/>
    <w:rsid w:val="0078206E"/>
    <w:rsid w:val="007B2780"/>
    <w:rsid w:val="00840978"/>
    <w:rsid w:val="00861508"/>
    <w:rsid w:val="00933815"/>
    <w:rsid w:val="0097528D"/>
    <w:rsid w:val="009C12CD"/>
    <w:rsid w:val="009C3815"/>
    <w:rsid w:val="00A54620"/>
    <w:rsid w:val="00AA2C54"/>
    <w:rsid w:val="00C77506"/>
    <w:rsid w:val="00CB1A1E"/>
    <w:rsid w:val="00CC5A8D"/>
    <w:rsid w:val="00CD24F0"/>
    <w:rsid w:val="00CD4CAC"/>
    <w:rsid w:val="00D1772B"/>
    <w:rsid w:val="00D2001B"/>
    <w:rsid w:val="00D24B04"/>
    <w:rsid w:val="00D37E1F"/>
    <w:rsid w:val="00D94550"/>
    <w:rsid w:val="00DB0158"/>
    <w:rsid w:val="00DE5DB4"/>
    <w:rsid w:val="00E56170"/>
    <w:rsid w:val="00E65118"/>
    <w:rsid w:val="00E75FDC"/>
    <w:rsid w:val="00E76495"/>
    <w:rsid w:val="00EA31B6"/>
    <w:rsid w:val="00EB5BEA"/>
    <w:rsid w:val="00F705F1"/>
    <w:rsid w:val="00FA2B76"/>
    <w:rsid w:val="00FE1775"/>
    <w:rsid w:val="00FE1A74"/>
    <w:rsid w:val="00FE6354"/>
    <w:rsid w:val="00FE7758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B3889-5496-4CEC-ABBA-744DF52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3</cp:revision>
  <cp:lastPrinted>2022-01-26T04:15:00Z</cp:lastPrinted>
  <dcterms:created xsi:type="dcterms:W3CDTF">2022-02-24T08:24:00Z</dcterms:created>
  <dcterms:modified xsi:type="dcterms:W3CDTF">2022-02-24T08:39:00Z</dcterms:modified>
</cp:coreProperties>
</file>